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535" w:rsidRDefault="000605EC">
      <w:pPr>
        <w:pStyle w:val="LO-normal"/>
        <w:widowControl w:val="0"/>
        <w:rPr>
          <w:rFonts w:ascii="Open Sans" w:eastAsia="Open Sans" w:hAnsi="Open Sans" w:cs="Open Sans"/>
        </w:rPr>
      </w:pPr>
      <w:r>
        <w:rPr>
          <w:noProof/>
        </w:rPr>
        <w:drawing>
          <wp:inline distT="0" distB="0" distL="0" distR="0">
            <wp:extent cx="2529205" cy="697231"/>
            <wp:effectExtent l="0" t="0" r="0" b="0"/>
            <wp:docPr id="1073741825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Open Sans" w:eastAsia="Open Sans" w:hAnsi="Open Sans" w:cs="Open Sans"/>
          <w:b/>
          <w:bCs/>
        </w:rPr>
        <w:t xml:space="preserve">                       </w:t>
      </w:r>
      <w:r>
        <w:rPr>
          <w:rFonts w:ascii="Times New Roman" w:hAnsi="Times New Roman"/>
          <w:b/>
          <w:bCs/>
        </w:rPr>
        <w:t>SYLABUS cz.1.- KARTA PRZEDMIOTU</w:t>
      </w:r>
    </w:p>
    <w:p w:rsidR="00F53535" w:rsidRDefault="00F53535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5312"/>
        <w:gridCol w:w="1080"/>
        <w:gridCol w:w="1065"/>
      </w:tblGrid>
      <w:tr w:rsidR="00F53535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Default="000605EC">
            <w:pPr>
              <w:pStyle w:val="LO-normal"/>
              <w:widowControl w:val="0"/>
              <w:spacing w:line="240" w:lineRule="auto"/>
            </w:pPr>
            <w:proofErr w:type="spellStart"/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</w:rPr>
              <w:t>Nazwa</w:t>
            </w:r>
            <w:proofErr w:type="spellEnd"/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</w:rPr>
              <w:t>przedmiotu</w:t>
            </w:r>
            <w:proofErr w:type="spellEnd"/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6D1E6E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b/>
                <w:bCs/>
                <w:color w:val="FFFFFF"/>
                <w:u w:color="FFFFFF"/>
              </w:rPr>
            </w:pPr>
            <w:r w:rsidRPr="006D1E6E">
              <w:rPr>
                <w:rFonts w:ascii="Times New Roman" w:hAnsi="Times New Roman"/>
                <w:b/>
                <w:bCs/>
                <w:color w:val="FFFFFF"/>
                <w:u w:color="FFFFFF"/>
              </w:rPr>
              <w:t>PODSTAWY RYSUNKU</w:t>
            </w:r>
          </w:p>
          <w:p w:rsidR="006D1E6E" w:rsidRDefault="006D1E6E">
            <w:pPr>
              <w:pStyle w:val="LO-normal"/>
              <w:widowControl w:val="0"/>
              <w:spacing w:line="240" w:lineRule="auto"/>
            </w:pPr>
          </w:p>
        </w:tc>
      </w:tr>
      <w:tr w:rsidR="00F53535" w:rsidRPr="005E0EF3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Wydział Malarstwa i Rysunku, Katedra Rysunku</w:t>
            </w:r>
          </w:p>
        </w:tc>
      </w:tr>
      <w:tr w:rsidR="00F53535" w:rsidRPr="00E75948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Profil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ogólnoakademicki</w:t>
            </w:r>
            <w:proofErr w:type="spellEnd"/>
          </w:p>
        </w:tc>
      </w:tr>
      <w:tr w:rsidR="00F53535" w:rsidRPr="00E75948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Kierunek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Rzeźba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F5353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</w:tr>
      <w:tr w:rsidR="00F53535" w:rsidRPr="005E0EF3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F53535" w:rsidRPr="00E75948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I rok / 1 i 2 semestr</w:t>
            </w:r>
          </w:p>
        </w:tc>
      </w:tr>
      <w:tr w:rsidR="00F53535" w:rsidRPr="00E75948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semestr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90</w:t>
            </w:r>
            <w:r w:rsidR="00B246F0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godz. / 1, 2 semestr</w:t>
            </w:r>
          </w:p>
        </w:tc>
      </w:tr>
      <w:tr w:rsidR="00F53535" w:rsidRPr="00E75948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Wymiar zajęć (liczba godzin kontaktowych) tydzień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2526" w:rsidRDefault="004B252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6 - </w:t>
            </w:r>
            <w:r w:rsidR="000605EC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1 </w:t>
            </w: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semestr</w:t>
            </w:r>
          </w:p>
          <w:p w:rsidR="00F53535" w:rsidRPr="00E75948" w:rsidRDefault="00B246F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6</w:t>
            </w:r>
            <w:r w:rsidR="000605EC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r w:rsidR="004B252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– 2 </w:t>
            </w:r>
            <w:r w:rsidR="000605EC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semestr </w:t>
            </w:r>
          </w:p>
        </w:tc>
      </w:tr>
      <w:tr w:rsidR="00F53535" w:rsidRPr="00E75948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godzin samodzielnej pracy studenta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1 i 2 semestr – 30/30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Liczba punktów ECTS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B2526" w:rsidRDefault="004B252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4 ECTS – 1 semestr</w:t>
            </w:r>
          </w:p>
          <w:p w:rsidR="00F53535" w:rsidRPr="00E75948" w:rsidRDefault="004B2526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4 ECTS - </w:t>
            </w:r>
            <w:r w:rsidR="000605EC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2 semestr </w:t>
            </w:r>
          </w:p>
        </w:tc>
      </w:tr>
      <w:tr w:rsidR="00F53535" w:rsidRPr="00E75948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Rodzaj zajęć (wykład, ćwiczenia, seminarium, konwersatorium, laboratorium)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Ćwiczenia warsztatowe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u w:color="EE0000"/>
                <w:lang w:val="pl-PL"/>
              </w:rPr>
              <w:t>VI</w:t>
            </w:r>
            <w:r w:rsidRPr="00E75948">
              <w:rPr>
                <w:rFonts w:ascii="Times New Roman" w:hAnsi="Times New Roman" w:cs="Times New Roman"/>
                <w:color w:val="EE0000"/>
                <w:sz w:val="18"/>
                <w:szCs w:val="18"/>
                <w:u w:color="EE0000"/>
                <w:lang w:val="pl-PL"/>
              </w:rPr>
              <w:t xml:space="preserve"> </w:t>
            </w: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Pracownia Rysunku, s. </w:t>
            </w:r>
            <w:r w:rsidRPr="00E75948">
              <w:rPr>
                <w:rFonts w:ascii="Times New Roman" w:hAnsi="Times New Roman" w:cs="Times New Roman"/>
                <w:sz w:val="18"/>
                <w:szCs w:val="18"/>
                <w:u w:color="EE0000"/>
                <w:lang w:val="pl-PL"/>
              </w:rPr>
              <w:t>212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u w:color="EE0000"/>
                <w:lang w:val="pl-PL"/>
              </w:rPr>
              <w:t>prof. Piotr Kielan</w:t>
            </w:r>
          </w:p>
        </w:tc>
      </w:tr>
      <w:tr w:rsidR="00F53535" w:rsidRPr="005E0EF3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u w:color="EE0000"/>
                <w:lang w:val="pl-PL"/>
              </w:rPr>
              <w:t>prof. Piotr Kielan, dr Katarzyna Tomaszewska</w:t>
            </w:r>
          </w:p>
        </w:tc>
      </w:tr>
      <w:tr w:rsidR="00F53535" w:rsidRPr="005E0EF3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Cel kształcenia przedmiotu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Wykształcenie i doskonalenie umiejętności rysunkowych. Poznanie podstawowych technik oraz pojęć rysunkowych i operowanie nimi. Kształtowanie zdolności obserwacyjnych i kreacyjnych oraz umiejętności krytycznej oceny prac własnych i zjawisk w sztuce współczesnej. Rozwijanie umiejętności analizowania proporcji oraz poprawnej budowy anatomicznej postaci, interpretowanie samodzielnej realizacji zadań rysunkowych.</w:t>
            </w:r>
          </w:p>
        </w:tc>
      </w:tr>
      <w:tr w:rsidR="00F53535" w:rsidRPr="005E0EF3">
        <w:trPr>
          <w:trHeight w:val="8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Wymagania wstępne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powinien posiadać podstawową wiedzę i umiejętności związane z rysunkiem studyjnym, które zostały potwierdzone w trakcie rekrutacji na studia. Student powinien wykazywać wewnętrzną motywację, otwartość i kreatywność myślenia, interesować się nowymi zjawiskami w sztuce i kulturze.</w:t>
            </w:r>
          </w:p>
        </w:tc>
      </w:tr>
      <w:tr w:rsidR="00F53535" w:rsidRPr="005E0EF3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Efekty uczenia się: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F53535">
            <w:pPr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 xml:space="preserve">Kod efektów </w:t>
            </w:r>
            <w:proofErr w:type="spellStart"/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przedmioto-wych</w:t>
            </w:r>
            <w:proofErr w:type="spellEnd"/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 xml:space="preserve">Odniesienie do efektów </w:t>
            </w:r>
            <w:proofErr w:type="spellStart"/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kierunko</w:t>
            </w:r>
            <w:proofErr w:type="spellEnd"/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-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proofErr w:type="spellStart"/>
            <w:r w:rsidRPr="00E75948">
              <w:rPr>
                <w:rFonts w:ascii="Times New Roman" w:hAnsi="Times New Roman" w:cs="Times New Roman"/>
                <w:b/>
                <w:bCs/>
                <w:sz w:val="18"/>
                <w:szCs w:val="18"/>
                <w:lang w:val="pl-PL"/>
              </w:rPr>
              <w:t>wych</w:t>
            </w:r>
            <w:proofErr w:type="spellEnd"/>
          </w:p>
        </w:tc>
      </w:tr>
      <w:tr w:rsidR="00F53535" w:rsidRPr="00E75948" w:rsidTr="004B2526">
        <w:trPr>
          <w:trHeight w:val="3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wiedza (zna i rozumie)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zna formalne zasady budowy dzieła sztuki, w tym kompozycji przestrzennej, oraz potrafi analizować zależności między formą a treścią w działaniach artystycznych.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710A8C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posiada wiedzę na temat budowy anatomicznej człowieka, zasad proporcji, skali i obserwacji z natury, umożliwiającą świadome i adekwatne stosowanie tych zagadnień w pracy z modelem w zakresie rzeźby i </w:t>
            </w:r>
            <w:r w:rsidRPr="00710A8C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rysunku zgodnie z wymaganiami artystycznymi i akademickimi.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zna techniki i technologie realizacji dzieł z zakresu rzeźby i działań przestrzennych a także rysunku; posiada wiedzę na temat organizacji warsztatu oraz etapów procesu twórczego – od koncepcji do realizacji.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posiada wiedzę z zakresu, perspektywy oraz narzędzi rysunkowych niezbędnych do wizualizacji koncepcji przestrzennych.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RP_W36</w:t>
            </w: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84D39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RP_W06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K_W03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K_W04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K_W06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K_W10</w:t>
            </w:r>
          </w:p>
        </w:tc>
      </w:tr>
      <w:tr w:rsidR="00F53535" w:rsidRPr="00E75948" w:rsidTr="004B2526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umiejętności (potrafi)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stosuje rysunek jako środki autonomicznej wypowiedzi oraz posiada kompetencje w zakresie stosowania technik rysunkowych do przedstawiania koncepcji przestrzennych.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posiada umiejętność wykorzystania wiedzy z zakresu anatomii człowieka.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RP_U70</w:t>
            </w: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844620" w:rsidRPr="00884D39" w:rsidRDefault="00844620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RP_U29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K_U03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K_U12</w:t>
            </w:r>
          </w:p>
        </w:tc>
      </w:tr>
      <w:tr w:rsidR="00F53535" w:rsidRPr="00E75948" w:rsidTr="004B2526">
        <w:trPr>
          <w:trHeight w:val="3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>– kompetencje społeczne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i/>
                <w:iCs/>
                <w:sz w:val="18"/>
                <w:szCs w:val="18"/>
                <w:lang w:val="pl-PL"/>
              </w:rPr>
              <w:t xml:space="preserve">  (jest gotów do)</w:t>
            </w:r>
          </w:p>
        </w:tc>
        <w:tc>
          <w:tcPr>
            <w:tcW w:w="5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710A8C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Student ma świadomość potrzeby poszerzania wiedzy i umiejętności, również poprzez zasięganie opinii eksperckich. Potrafi organizować własny proces uczenia się oraz inspirować </w:t>
            </w: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do tego inne osoby. 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posiada znajomość specjalistycznego słownictwa branżowego, umożliwiającego komunikowanie własnych zamierzeń i prezentowanie dorobku artystycznego.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Student jest gotowa/gotowy do krytycznej interpretacji, formułowania opinii i sądów na temat z obszaru sztuk plastycznych oraz posiada umiejętność krytycznej oceny własnych działań twórczych, umożliwiającą adekwatne planowanie własnej kariery artystycznej.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Student posiada kompetencje do publicznej prezentacji autorskich projektów w sposób zrozumiały dla odbiorców, również w środowisku międzynarodowym. Jest świadoma/świadomy roli autopromocji w praktyce artystycznej oraz potrafi stosować jej narzędzia.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54ED" w:rsidRPr="00884D39" w:rsidRDefault="00E754ED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</w:t>
            </w:r>
            <w:r w:rsidR="00710A8C"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13,</w:t>
            </w:r>
          </w:p>
          <w:p w:rsidR="00710A8C" w:rsidRPr="00884D39" w:rsidRDefault="00E754ED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</w:t>
            </w:r>
            <w:r w:rsidR="00710A8C"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 33</w:t>
            </w: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710A8C" w:rsidRPr="00884D39" w:rsidRDefault="00E754ED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</w:t>
            </w:r>
            <w:r w:rsidR="00710A8C"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32</w:t>
            </w: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710A8C" w:rsidRPr="00884D39" w:rsidRDefault="00710A8C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E754ED" w:rsidRPr="00884D39" w:rsidRDefault="00E754ED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</w:t>
            </w:r>
            <w:r w:rsidR="00710A8C"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37</w:t>
            </w: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,</w:t>
            </w:r>
          </w:p>
          <w:p w:rsidR="00710A8C" w:rsidRPr="00884D39" w:rsidRDefault="00E754ED" w:rsidP="00710A8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</w:t>
            </w:r>
            <w:r w:rsidR="00E43F1E"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 xml:space="preserve"> 18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E754ED" w:rsidRPr="00884D39" w:rsidRDefault="00E754E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</w:p>
          <w:p w:rsidR="00E754ED" w:rsidRPr="00884D39" w:rsidRDefault="00E754E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RP_K02,</w:t>
            </w:r>
          </w:p>
          <w:p w:rsidR="00E754ED" w:rsidRPr="00884D39" w:rsidRDefault="00E754ED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  <w:t>RP_K 21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K_K01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K_K03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K_K04</w:t>
            </w: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F53535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</w:pPr>
          </w:p>
          <w:p w:rsidR="00F53535" w:rsidRPr="00884D39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z w:val="18"/>
                <w:szCs w:val="18"/>
                <w:lang w:val="pl-PL"/>
              </w:rPr>
            </w:pPr>
            <w:r w:rsidRPr="00884D39">
              <w:rPr>
                <w:rFonts w:ascii="Times New Roman" w:hAnsi="Times New Roman" w:cs="Times New Roman"/>
                <w:color w:val="auto"/>
                <w:sz w:val="18"/>
                <w:szCs w:val="18"/>
                <w:u w:color="FF0000"/>
                <w:lang w:val="pl-PL"/>
              </w:rPr>
              <w:t>K_K05</w:t>
            </w:r>
          </w:p>
        </w:tc>
      </w:tr>
      <w:tr w:rsidR="00F53535" w:rsidRPr="005E0EF3">
        <w:trPr>
          <w:trHeight w:val="8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Ogólna treść zajęć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Zajęcia skupiają się na dwóch przenikających się obszarach: obserwacji natury (praca z modelem, rysunek anatomiczny, perspektywa, plener itp.) oraz działań kreacyjnych (zadania specjalne, rysunek z wyobraźni, projekty interdyscyplinarne). W trakcie zajęć studenci rozwijają umiejętności technologiczne, obserwacyjne i kreacyjne oraz zdolność krytycznego myślenia. </w:t>
            </w:r>
          </w:p>
        </w:tc>
      </w:tr>
      <w:tr w:rsidR="00F53535" w:rsidRPr="005E0EF3">
        <w:trPr>
          <w:trHeight w:val="10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Podstawowym kryterium oceny jest zrealizowanie minimum wyznaczonego programu pracowni.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Pod uwagę brane są: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jakość i ilość realizacji prac i terminowość wykonania zadań, oryginalność zaproponowanych rozwiązań, postęp w rozwoju umiejętności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- frekwencja, zaangażowanie, samodzielność studenta i sposób prezentacji na przeglądzie</w:t>
            </w:r>
          </w:p>
        </w:tc>
      </w:tr>
      <w:tr w:rsidR="00F53535" w:rsidRPr="005E0EF3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Końcowy i semestralny przegląd prac, regularne, comiesięczne przeglądy wewnętrzne 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ZS</w:t>
            </w:r>
            <w:r w:rsidR="006D1E6E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– 1 sem</w:t>
            </w:r>
            <w:r w:rsidR="004B252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estr</w:t>
            </w:r>
          </w:p>
          <w:p w:rsidR="006D1E6E" w:rsidRPr="00E75948" w:rsidRDefault="006D1E6E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PE – 2 sem</w:t>
            </w:r>
            <w:r w:rsidR="004B2526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estr</w:t>
            </w:r>
          </w:p>
        </w:tc>
      </w:tr>
      <w:tr w:rsidR="00F53535" w:rsidRPr="005E0EF3">
        <w:trPr>
          <w:trHeight w:val="2797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Literatura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Historia Rysunku  Od Altamiry do Picassa  –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Terisio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Pignatti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ARKADY , 2006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MALARSTWO POLSKIE – Miedzy Wojnami 1018-1939 – Joanna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Pollakówna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, AUGURIA , 1982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WROCLAW SZTUKI – Sztuka i środowisko artystyczne we Wrocławiu 1946-2006 – Andrzej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Saj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, wydawca ASP we Wrocławiu , biblioteka ASP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Krajobraz z tęczą – Sylwetki artystów od Fidiasza do Picassa – Anna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Klubówna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 , Książka i Wiedza 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JOZEF CZAPSKI -  Józef Pankiewicz – Życie i Dzieło -  WYPOWIEDZI O SZTUCE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esej Józef Czapski – PATRZĄC , ZNAK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Życie prywatne ELIT ARTYSTYCZNYCH Drugiej Rzeczypospolitej – Sławomir Koper , Bellona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ŻYWA SZTUKA WSPÓŁCZESNOŚCI  - Adam Radajewski , Ossolineum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Dzieje Sztuki polskiej – </w:t>
            </w:r>
            <w:proofErr w:type="spellStart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J.Kębłowski</w:t>
            </w:r>
            <w:proofErr w:type="spellEnd"/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, Arkady 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HISTORIA PIĘKNA – Umberto Eco, REBIS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eastAsia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 xml:space="preserve">HISTORIA BRZYDOTY – Umberto Eco , REBIS </w:t>
            </w:r>
          </w:p>
          <w:p w:rsidR="006D1E6E" w:rsidRPr="00E75948" w:rsidRDefault="000605EC" w:rsidP="006D1E6E">
            <w:pPr>
              <w:pStyle w:val="Bezodstpw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HISTORIA KOLORU – Maria Rzepińska, Arkady</w:t>
            </w:r>
          </w:p>
          <w:p w:rsidR="00F53535" w:rsidRPr="00E75948" w:rsidRDefault="000605EC" w:rsidP="006D1E6E">
            <w:pPr>
              <w:pStyle w:val="Bezodstpw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SPOJRZENIE NA SZTUKE- Andrzej Osęka</w:t>
            </w:r>
          </w:p>
          <w:p w:rsidR="006D1E6E" w:rsidRPr="00E75948" w:rsidRDefault="006D1E6E" w:rsidP="006D1E6E">
            <w:pPr>
              <w:pStyle w:val="Bezodstpw"/>
              <w:rPr>
                <w:lang w:val="pl-PL"/>
              </w:rPr>
            </w:pPr>
          </w:p>
        </w:tc>
      </w:tr>
      <w:tr w:rsidR="00F53535" w:rsidRPr="00E75948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Język wykładowy</w:t>
            </w:r>
          </w:p>
        </w:tc>
        <w:tc>
          <w:tcPr>
            <w:tcW w:w="74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E75948">
            <w:pPr>
              <w:pStyle w:val="LO-normal"/>
              <w:widowControl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P</w:t>
            </w:r>
            <w:r w:rsidR="000605EC" w:rsidRPr="00E75948">
              <w:rPr>
                <w:rFonts w:ascii="Times New Roman" w:hAnsi="Times New Roman" w:cs="Times New Roman"/>
                <w:sz w:val="18"/>
                <w:szCs w:val="18"/>
                <w:lang w:val="pl-PL"/>
              </w:rPr>
              <w:t>olski</w:t>
            </w:r>
          </w:p>
        </w:tc>
      </w:tr>
    </w:tbl>
    <w:p w:rsidR="00F53535" w:rsidRPr="00E75948" w:rsidRDefault="00F53535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F53535" w:rsidRPr="00E75948" w:rsidRDefault="00F53535">
      <w:pPr>
        <w:pStyle w:val="LO-normal"/>
        <w:spacing w:line="240" w:lineRule="auto"/>
        <w:ind w:left="60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:rsidR="00F53535" w:rsidRPr="00E75948" w:rsidRDefault="00F5353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F53535" w:rsidRPr="00E75948" w:rsidRDefault="00F5353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F53535" w:rsidRPr="00E75948" w:rsidRDefault="00F5353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F53535" w:rsidRPr="00E75948" w:rsidRDefault="00F5353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F53535" w:rsidRPr="00E75948" w:rsidRDefault="00F53535">
      <w:pPr>
        <w:pStyle w:val="LO-normal"/>
        <w:spacing w:line="240" w:lineRule="auto"/>
        <w:rPr>
          <w:rFonts w:ascii="Open Sans" w:eastAsia="Open Sans" w:hAnsi="Open Sans" w:cs="Open Sans"/>
          <w:sz w:val="20"/>
          <w:szCs w:val="20"/>
          <w:lang w:val="pl-PL"/>
        </w:rPr>
      </w:pPr>
    </w:p>
    <w:p w:rsidR="00F53535" w:rsidRPr="00E75948" w:rsidRDefault="000605EC">
      <w:pPr>
        <w:pStyle w:val="LO-normal"/>
        <w:widowControl w:val="0"/>
        <w:rPr>
          <w:rFonts w:ascii="Open Sans" w:eastAsia="Open Sans" w:hAnsi="Open Sans" w:cs="Open Sans"/>
          <w:b/>
          <w:bCs/>
          <w:lang w:val="pl-PL"/>
        </w:rPr>
      </w:pPr>
      <w:r w:rsidRPr="00E75948">
        <w:rPr>
          <w:noProof/>
          <w:lang w:val="pl-PL"/>
        </w:rPr>
        <w:drawing>
          <wp:inline distT="0" distB="0" distL="0" distR="0">
            <wp:extent cx="2529205" cy="697231"/>
            <wp:effectExtent l="0" t="0" r="0" b="0"/>
            <wp:docPr id="1073741826" name="officeArt object" descr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image1.png" descr="image1.png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9205" cy="697231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  <w:r w:rsidRPr="00E75948">
        <w:rPr>
          <w:rFonts w:ascii="Open Sans" w:eastAsia="Open Sans" w:hAnsi="Open Sans" w:cs="Open Sans"/>
          <w:b/>
          <w:bCs/>
          <w:lang w:val="pl-PL"/>
        </w:rPr>
        <w:t xml:space="preserve">                 </w:t>
      </w:r>
      <w:r w:rsidRPr="00E75948">
        <w:rPr>
          <w:rFonts w:ascii="Times New Roman" w:hAnsi="Times New Roman"/>
          <w:b/>
          <w:bCs/>
          <w:lang w:val="pl-PL"/>
        </w:rPr>
        <w:t>SYLABUS cz.2 - PROGRAM PRZEDMIOTU</w:t>
      </w:r>
    </w:p>
    <w:p w:rsidR="00F53535" w:rsidRPr="00E75948" w:rsidRDefault="00F53535">
      <w:pPr>
        <w:pStyle w:val="LO-normal"/>
        <w:widowControl w:val="0"/>
        <w:jc w:val="right"/>
        <w:rPr>
          <w:rFonts w:ascii="Open Sans" w:eastAsia="Open Sans" w:hAnsi="Open Sans" w:cs="Open Sans"/>
          <w:b/>
          <w:bCs/>
          <w:lang w:val="pl-PL"/>
        </w:rPr>
      </w:pPr>
    </w:p>
    <w:tbl>
      <w:tblPr>
        <w:tblStyle w:val="TableNormal"/>
        <w:tblW w:w="9359" w:type="dxa"/>
        <w:jc w:val="right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902"/>
        <w:gridCol w:w="7457"/>
      </w:tblGrid>
      <w:tr w:rsidR="00F53535" w:rsidRPr="00E75948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Nazwa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0000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  <w:u w:color="FFFFFF"/>
                <w:lang w:val="pl-PL"/>
              </w:rPr>
              <w:t>PODSTAWY RYSUNKU</w:t>
            </w:r>
          </w:p>
        </w:tc>
      </w:tr>
      <w:tr w:rsidR="00F53535" w:rsidRPr="005E0EF3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Jednostka prowadząca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Wydział Malarstwa i Rysunku, Katedra Rysunku</w:t>
            </w:r>
          </w:p>
        </w:tc>
      </w:tr>
      <w:tr w:rsidR="00F53535" w:rsidRPr="00E75948">
        <w:trPr>
          <w:trHeight w:val="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akademicki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2025/</w:t>
            </w:r>
            <w:r w:rsidR="00E75948">
              <w:rPr>
                <w:rFonts w:ascii="Times New Roman" w:hAnsi="Times New Roman"/>
                <w:sz w:val="18"/>
                <w:szCs w:val="18"/>
                <w:lang w:val="pl-PL"/>
              </w:rPr>
              <w:t>20</w:t>
            </w: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26</w:t>
            </w:r>
          </w:p>
        </w:tc>
      </w:tr>
      <w:tr w:rsidR="00F53535" w:rsidRPr="00E75948">
        <w:trPr>
          <w:trHeight w:val="46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Kierunek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Rzeźba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W zakresie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F53535">
            <w:pPr>
              <w:rPr>
                <w:lang w:val="pl-PL"/>
              </w:rPr>
            </w:pPr>
          </w:p>
        </w:tc>
      </w:tr>
      <w:tr w:rsidR="00F53535" w:rsidRPr="005E0EF3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Stopień studiów / poziom kwalifikacji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Jednolite studia magisterskie / kwalifikacje poziomu VII</w:t>
            </w:r>
          </w:p>
        </w:tc>
      </w:tr>
      <w:tr w:rsidR="00F53535" w:rsidRPr="00E75948">
        <w:trPr>
          <w:trHeight w:val="48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Forma studiów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Studia stacjonarne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Rok studiów / semestr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I rok / 1 </w:t>
            </w:r>
            <w:r w:rsidR="00E75948">
              <w:rPr>
                <w:rFonts w:ascii="Times New Roman" w:hAnsi="Times New Roman"/>
                <w:sz w:val="18"/>
                <w:szCs w:val="18"/>
                <w:lang w:val="pl-PL"/>
              </w:rPr>
              <w:t>,</w:t>
            </w: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2 semestr</w:t>
            </w:r>
          </w:p>
        </w:tc>
      </w:tr>
      <w:tr w:rsidR="00F53535" w:rsidRPr="005E0EF3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Pracownia (jeśli dotyczy)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VI Pracownia Rysunku , sala nr. 212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Prowadzący pracownię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u w:color="EE0000"/>
                <w:lang w:val="pl-PL"/>
              </w:rPr>
              <w:t>prof. Piotr Kielan</w:t>
            </w:r>
          </w:p>
        </w:tc>
      </w:tr>
      <w:tr w:rsidR="00F53535" w:rsidRPr="005E0EF3">
        <w:trPr>
          <w:trHeight w:val="6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Osoba/zespół prowadzący przedmiot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u w:color="EE0000"/>
                <w:lang w:val="pl-PL"/>
              </w:rPr>
              <w:t>prof. Piotr Kielan, dr Katarzyna Tomaszewska</w:t>
            </w:r>
          </w:p>
        </w:tc>
      </w:tr>
      <w:tr w:rsidR="00F53535" w:rsidRPr="005E0EF3">
        <w:trPr>
          <w:trHeight w:val="13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Cel kształcenia przedmiotu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Celem przedmiotu jest nauczenie studentów: </w:t>
            </w:r>
          </w:p>
          <w:p w:rsidR="00F53535" w:rsidRPr="00E75948" w:rsidRDefault="000605EC">
            <w:pPr>
              <w:suppressAutoHyphens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- zasad kompozycji, prawidłowego widzenia przestrzeni, budowania struktur i brył</w:t>
            </w:r>
          </w:p>
          <w:p w:rsidR="00F53535" w:rsidRPr="00E75948" w:rsidRDefault="000605EC">
            <w:pPr>
              <w:numPr>
                <w:ilvl w:val="0"/>
                <w:numId w:val="1"/>
              </w:numPr>
              <w:suppressAutoHyphens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umiejętności analizowania proporcji oraz poprawnej budowy anatomicznej postaci</w:t>
            </w:r>
          </w:p>
          <w:p w:rsidR="00F53535" w:rsidRPr="00E75948" w:rsidRDefault="000605EC">
            <w:pPr>
              <w:numPr>
                <w:ilvl w:val="0"/>
                <w:numId w:val="1"/>
              </w:numPr>
              <w:suppressAutoHyphens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interpretacji i samodzielnej realizacji zadań rysunkowych</w:t>
            </w:r>
          </w:p>
          <w:p w:rsidR="00F53535" w:rsidRDefault="000605EC">
            <w:pPr>
              <w:numPr>
                <w:ilvl w:val="0"/>
                <w:numId w:val="1"/>
              </w:numPr>
              <w:suppressAutoHyphens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kształtowanie świadomości twórczej, zdolności do krytycznej oceny prac własnych i zjawisk we współczesnej sztuce i kulturze. </w:t>
            </w:r>
          </w:p>
          <w:p w:rsidR="00E75948" w:rsidRPr="00E75948" w:rsidRDefault="00E75948">
            <w:pPr>
              <w:numPr>
                <w:ilvl w:val="0"/>
                <w:numId w:val="1"/>
              </w:numPr>
              <w:suppressAutoHyphens w:val="0"/>
              <w:spacing w:line="240" w:lineRule="auto"/>
              <w:rPr>
                <w:rFonts w:ascii="Times New Roman" w:hAnsi="Times New Roman"/>
                <w:sz w:val="20"/>
                <w:szCs w:val="20"/>
                <w:lang w:val="pl-PL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</w:p>
        </w:tc>
      </w:tr>
      <w:tr w:rsidR="00F53535" w:rsidRPr="005E0EF3">
        <w:trPr>
          <w:trHeight w:val="132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Program pracowni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20"/>
                <w:szCs w:val="20"/>
                <w:u w:color="EE000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EE0000"/>
                <w:lang w:val="pl-PL"/>
              </w:rPr>
              <w:t>Założenia programowe dotyczą kwestii rozwiązywania zasadniczych zadań rysunkowych poprzez analizę obiektów i postaci o różnym stopniu złożoności.  Program wprowadza studenta w zagadnienia o środkach stylistycznych języka rysunkowego. Stopień trudności zadań dostosowany jest do potrzeb danej grupy studenckiej i ich profilu rysunkowego. Zadanie studyjne ustawiane jest dla wszystkich grup kierunkowych. Korekty są udzielane indywidualnie.</w:t>
            </w:r>
          </w:p>
          <w:p w:rsidR="00E75948" w:rsidRPr="00E75948" w:rsidRDefault="00E75948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F53535" w:rsidRPr="00E75948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Szczegółowa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treść zajęć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Strukturalne kategorie języka rysunkowego.</w:t>
            </w:r>
            <w:r w:rsidRPr="00E75948"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  <w:br/>
            </w: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Modelunek światłocieniowy – metody pracy.</w:t>
            </w:r>
            <w:r w:rsidRPr="00E75948"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  <w:br/>
            </w: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Walor a światłocień – analiza na przykładzie pracy studyjnej.</w:t>
            </w:r>
            <w:r w:rsidRPr="00E75948"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  <w:br/>
            </w: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Studium modela: dynamika postaci, charakterystyka modela, skróty optyczne.</w:t>
            </w:r>
            <w:r w:rsidRPr="00E75948"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  <w:br/>
            </w: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Anatomia postaci – analiza na przykładach prac studyjnych z modelem.</w:t>
            </w:r>
            <w:r w:rsidRPr="00E75948"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  <w:br/>
            </w: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Zastosowanie podstawowych technik rysunkowych i metod pracy.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Przykładowe zadania semestralne: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- martwa natura - kompozycja otwarta i zamknięta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color="FF000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- białe na białym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u w:color="FF0000"/>
                <w:lang w:val="pl-PL"/>
              </w:rPr>
              <w:t>- autoportret</w:t>
            </w:r>
          </w:p>
        </w:tc>
      </w:tr>
      <w:tr w:rsidR="00F53535" w:rsidRPr="00E75948">
        <w:trPr>
          <w:trHeight w:val="2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lastRenderedPageBreak/>
              <w:t>Metody dydaktyczne (wykład, pokaz, dyskusja, metoda sytuacyjna, ćwiczenia warsztatowe, ćwiczenia projektowe, prace/projekty zespołowe, konsultacje indywidualne, korekty zespołowe)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Ćwiczenia warsztatowe, konsultacje indywidualne </w:t>
            </w:r>
          </w:p>
        </w:tc>
      </w:tr>
      <w:tr w:rsidR="00F53535" w:rsidRPr="00E75948">
        <w:trPr>
          <w:trHeight w:val="2130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Kryteria oceny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suppressAutoHyphens w:val="0"/>
              <w:spacing w:line="216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Ocena końcowa wystawiana jest na podstawie: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zrealizowania programu ilościowego i jakościowego pracowni w kwestii rysunku studyjnego i zadań rysunkowych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poprawności merytorycznej rozwiązywanych zadań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oryginalność zaproponowanych rozwiązań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wieloaspektowości analizy formalnej dzieła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frekwencji, zaangażowanie, samodzielność studenta</w:t>
            </w:r>
          </w:p>
          <w:p w:rsidR="00F53535" w:rsidRPr="00E75948" w:rsidRDefault="000605EC">
            <w:pPr>
              <w:pStyle w:val="LO-normal"/>
              <w:numPr>
                <w:ilvl w:val="0"/>
                <w:numId w:val="2"/>
              </w:numPr>
              <w:suppressAutoHyphens w:val="0"/>
              <w:spacing w:line="216" w:lineRule="exact"/>
              <w:jc w:val="both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75948">
              <w:rPr>
                <w:rFonts w:ascii="Times New Roman" w:hAnsi="Times New Roman"/>
                <w:sz w:val="20"/>
                <w:szCs w:val="20"/>
                <w:lang w:val="pl-PL"/>
              </w:rPr>
              <w:t>jakości prezentacji semestralnych i końcowych</w:t>
            </w:r>
          </w:p>
          <w:p w:rsidR="00F53535" w:rsidRPr="00E75948" w:rsidRDefault="00F53535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</w:p>
        </w:tc>
      </w:tr>
      <w:tr w:rsidR="00F53535" w:rsidRPr="00E75948">
        <w:trPr>
          <w:trHeight w:val="12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Metody oceny (egzamin pisemny, egzamin ustny, test, esej/referat, </w:t>
            </w:r>
            <w:proofErr w:type="spellStart"/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przentacja</w:t>
            </w:r>
            <w:proofErr w:type="spellEnd"/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>/portfolio, przegląd prac)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Przegląd prac</w:t>
            </w:r>
            <w:r w:rsidR="00E75948" w:rsidRP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,</w:t>
            </w:r>
            <w:r w:rsid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</w:t>
            </w:r>
            <w:r w:rsidR="00E75948" w:rsidRPr="00E75948">
              <w:rPr>
                <w:rFonts w:ascii="Times New Roman" w:hAnsi="Times New Roman"/>
                <w:sz w:val="18"/>
                <w:szCs w:val="18"/>
                <w:lang w:val="pl-PL"/>
              </w:rPr>
              <w:t>przegląd egzaminacyjny.</w:t>
            </w:r>
          </w:p>
        </w:tc>
      </w:tr>
      <w:tr w:rsidR="00F53535" w:rsidRPr="00E75948">
        <w:trPr>
          <w:trHeight w:val="402"/>
          <w:jc w:val="right"/>
        </w:trPr>
        <w:tc>
          <w:tcPr>
            <w:tcW w:w="1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b/>
                <w:bCs/>
                <w:sz w:val="18"/>
                <w:szCs w:val="18"/>
                <w:lang w:val="pl-PL"/>
              </w:rPr>
              <w:t xml:space="preserve"> Sposób zaliczenia (Z,ZS,E,PE)</w:t>
            </w:r>
          </w:p>
        </w:tc>
        <w:tc>
          <w:tcPr>
            <w:tcW w:w="7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75948" w:rsidRDefault="000605EC">
            <w:pPr>
              <w:pStyle w:val="LO-normal"/>
              <w:widowControl w:val="0"/>
              <w:spacing w:line="240" w:lineRule="auto"/>
              <w:rPr>
                <w:rFonts w:ascii="Times New Roman" w:hAnsi="Times New Roman"/>
                <w:sz w:val="18"/>
                <w:szCs w:val="18"/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ZS</w:t>
            </w:r>
            <w:r w:rsid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– 1 semestr</w:t>
            </w:r>
          </w:p>
          <w:p w:rsidR="00F53535" w:rsidRPr="00E75948" w:rsidRDefault="000605EC">
            <w:pPr>
              <w:pStyle w:val="LO-normal"/>
              <w:widowControl w:val="0"/>
              <w:spacing w:line="240" w:lineRule="auto"/>
              <w:rPr>
                <w:lang w:val="pl-PL"/>
              </w:rPr>
            </w:pPr>
            <w:r w:rsidRPr="00E75948">
              <w:rPr>
                <w:rFonts w:ascii="Times New Roman" w:hAnsi="Times New Roman"/>
                <w:sz w:val="18"/>
                <w:szCs w:val="18"/>
                <w:lang w:val="pl-PL"/>
              </w:rPr>
              <w:t>PE</w:t>
            </w:r>
            <w:r w:rsidR="00E75948">
              <w:rPr>
                <w:rFonts w:ascii="Times New Roman" w:hAnsi="Times New Roman"/>
                <w:sz w:val="18"/>
                <w:szCs w:val="18"/>
                <w:lang w:val="pl-PL"/>
              </w:rPr>
              <w:t xml:space="preserve"> – 2 semestr</w:t>
            </w:r>
          </w:p>
        </w:tc>
      </w:tr>
    </w:tbl>
    <w:p w:rsidR="00F53535" w:rsidRPr="00E75948" w:rsidRDefault="00F53535">
      <w:pPr>
        <w:pStyle w:val="LO-normal"/>
        <w:widowControl w:val="0"/>
        <w:spacing w:line="240" w:lineRule="auto"/>
        <w:jc w:val="right"/>
        <w:rPr>
          <w:rFonts w:ascii="Open Sans" w:eastAsia="Open Sans" w:hAnsi="Open Sans" w:cs="Open Sans"/>
          <w:b/>
          <w:bCs/>
          <w:lang w:val="pl-PL"/>
        </w:rPr>
      </w:pPr>
    </w:p>
    <w:p w:rsidR="00F53535" w:rsidRPr="00E75948" w:rsidRDefault="00F53535">
      <w:pPr>
        <w:jc w:val="both"/>
        <w:rPr>
          <w:lang w:val="pl-PL"/>
        </w:rPr>
      </w:pPr>
      <w:bookmarkStart w:id="0" w:name="_GoBack"/>
      <w:bookmarkEnd w:id="0"/>
    </w:p>
    <w:sectPr w:rsidR="00F53535" w:rsidRPr="00E75948">
      <w:headerReference w:type="default" r:id="rId8"/>
      <w:footerReference w:type="default" r:id="rId9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0EA" w:rsidRDefault="008220EA">
      <w:pPr>
        <w:spacing w:line="240" w:lineRule="auto"/>
      </w:pPr>
      <w:r>
        <w:separator/>
      </w:r>
    </w:p>
  </w:endnote>
  <w:endnote w:type="continuationSeparator" w:id="0">
    <w:p w:rsidR="008220EA" w:rsidRDefault="008220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Open Sans">
    <w:altName w:val="Segoe UI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535" w:rsidRDefault="00F53535">
    <w:pPr>
      <w:pStyle w:val="Nagweki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0EA" w:rsidRDefault="008220EA">
      <w:pPr>
        <w:spacing w:line="240" w:lineRule="auto"/>
      </w:pPr>
      <w:r>
        <w:separator/>
      </w:r>
    </w:p>
  </w:footnote>
  <w:footnote w:type="continuationSeparator" w:id="0">
    <w:p w:rsidR="008220EA" w:rsidRDefault="008220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3535" w:rsidRPr="006D1E6E" w:rsidRDefault="000605EC">
    <w:pPr>
      <w:pStyle w:val="Nagwek"/>
      <w:jc w:val="right"/>
      <w:rPr>
        <w:lang w:val="pl-PL"/>
      </w:rPr>
    </w:pPr>
    <w:r w:rsidRPr="006D1E6E">
      <w:rPr>
        <w:color w:val="7F7F7F"/>
        <w:u w:color="7F7F7F"/>
        <w:lang w:val="pl-PL"/>
      </w:rPr>
      <w:t>Załącznik nr 3 do Zarządzenia nr II/122/2021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0203"/>
    <w:multiLevelType w:val="hybridMultilevel"/>
    <w:tmpl w:val="FE9AEC76"/>
    <w:numStyleLink w:val="Zaimportowanystyl2"/>
  </w:abstractNum>
  <w:abstractNum w:abstractNumId="1" w15:restartNumberingAfterBreak="0">
    <w:nsid w:val="0C850993"/>
    <w:multiLevelType w:val="hybridMultilevel"/>
    <w:tmpl w:val="FAF885F4"/>
    <w:numStyleLink w:val="Zaimportowanystyl4"/>
  </w:abstractNum>
  <w:abstractNum w:abstractNumId="2" w15:restartNumberingAfterBreak="0">
    <w:nsid w:val="12591DCB"/>
    <w:multiLevelType w:val="hybridMultilevel"/>
    <w:tmpl w:val="73F62ACE"/>
    <w:lvl w:ilvl="0" w:tplc="7FC4EAE6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6780A60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F4896EC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F5C1310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9468C720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8BC8BAE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9EC686A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88056B6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344463C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1A986F2D"/>
    <w:multiLevelType w:val="hybridMultilevel"/>
    <w:tmpl w:val="A9EAF960"/>
    <w:styleLink w:val="Zaimportowanystyl3"/>
    <w:lvl w:ilvl="0" w:tplc="9D18152A">
      <w:start w:val="1"/>
      <w:numFmt w:val="lowerLetter"/>
      <w:lvlText w:val="%1)"/>
      <w:lvlJc w:val="left"/>
      <w:pPr>
        <w:ind w:left="128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396D7F0">
      <w:start w:val="1"/>
      <w:numFmt w:val="lowerLetter"/>
      <w:lvlText w:val="%2."/>
      <w:lvlJc w:val="left"/>
      <w:pPr>
        <w:ind w:left="20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38C5FD4">
      <w:start w:val="1"/>
      <w:numFmt w:val="lowerRoman"/>
      <w:lvlText w:val="%3."/>
      <w:lvlJc w:val="left"/>
      <w:pPr>
        <w:ind w:left="272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CEBA4A">
      <w:start w:val="1"/>
      <w:numFmt w:val="decimal"/>
      <w:lvlText w:val="%4."/>
      <w:lvlJc w:val="left"/>
      <w:pPr>
        <w:ind w:left="344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DA0060">
      <w:start w:val="1"/>
      <w:numFmt w:val="lowerLetter"/>
      <w:lvlText w:val="%5."/>
      <w:lvlJc w:val="left"/>
      <w:pPr>
        <w:ind w:left="416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DC248F6">
      <w:start w:val="1"/>
      <w:numFmt w:val="lowerRoman"/>
      <w:lvlText w:val="%6."/>
      <w:lvlJc w:val="left"/>
      <w:pPr>
        <w:ind w:left="488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16C058C">
      <w:start w:val="1"/>
      <w:numFmt w:val="decimal"/>
      <w:lvlText w:val="%7."/>
      <w:lvlJc w:val="left"/>
      <w:pPr>
        <w:ind w:left="560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7C9282">
      <w:start w:val="1"/>
      <w:numFmt w:val="lowerLetter"/>
      <w:lvlText w:val="%8."/>
      <w:lvlJc w:val="left"/>
      <w:pPr>
        <w:ind w:left="6327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6A67104">
      <w:start w:val="1"/>
      <w:numFmt w:val="lowerRoman"/>
      <w:lvlText w:val="%9."/>
      <w:lvlJc w:val="left"/>
      <w:pPr>
        <w:ind w:left="7047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1CF05FF1"/>
    <w:multiLevelType w:val="hybridMultilevel"/>
    <w:tmpl w:val="7960DD82"/>
    <w:numStyleLink w:val="Zaimportowanystyl5"/>
  </w:abstractNum>
  <w:abstractNum w:abstractNumId="5" w15:restartNumberingAfterBreak="0">
    <w:nsid w:val="1D62685D"/>
    <w:multiLevelType w:val="hybridMultilevel"/>
    <w:tmpl w:val="FAF885F4"/>
    <w:styleLink w:val="Zaimportowanystyl4"/>
    <w:lvl w:ilvl="0" w:tplc="6932138C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40AA8BA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78CA7CE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2E03F2E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04CA1A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6DECACC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5965CF6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470421E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300801C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22066C95"/>
    <w:multiLevelType w:val="hybridMultilevel"/>
    <w:tmpl w:val="ADF4F7AA"/>
    <w:styleLink w:val="Zaimportowanystyl7"/>
    <w:lvl w:ilvl="0" w:tplc="CCBA82FC">
      <w:start w:val="1"/>
      <w:numFmt w:val="lowerLetter"/>
      <w:lvlText w:val="%1)"/>
      <w:lvlJc w:val="left"/>
      <w:pPr>
        <w:ind w:left="72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76123698">
      <w:start w:val="1"/>
      <w:numFmt w:val="lowerLetter"/>
      <w:lvlText w:val="%2."/>
      <w:lvlJc w:val="left"/>
      <w:pPr>
        <w:ind w:left="14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93E9F08">
      <w:start w:val="1"/>
      <w:numFmt w:val="lowerRoman"/>
      <w:lvlText w:val="%3."/>
      <w:lvlJc w:val="left"/>
      <w:pPr>
        <w:ind w:left="216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908422">
      <w:start w:val="1"/>
      <w:numFmt w:val="decimal"/>
      <w:lvlText w:val="%4."/>
      <w:lvlJc w:val="left"/>
      <w:pPr>
        <w:ind w:left="288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F400C0E">
      <w:start w:val="1"/>
      <w:numFmt w:val="lowerLetter"/>
      <w:lvlText w:val="%5."/>
      <w:lvlJc w:val="left"/>
      <w:pPr>
        <w:ind w:left="360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B32B75A">
      <w:start w:val="1"/>
      <w:numFmt w:val="lowerRoman"/>
      <w:lvlText w:val="%6."/>
      <w:lvlJc w:val="left"/>
      <w:pPr>
        <w:ind w:left="432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81C98C6">
      <w:start w:val="1"/>
      <w:numFmt w:val="decimal"/>
      <w:lvlText w:val="%7."/>
      <w:lvlJc w:val="left"/>
      <w:pPr>
        <w:ind w:left="504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19AE436">
      <w:start w:val="1"/>
      <w:numFmt w:val="lowerLetter"/>
      <w:lvlText w:val="%8."/>
      <w:lvlJc w:val="left"/>
      <w:pPr>
        <w:ind w:left="5760" w:hanging="29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89830AA">
      <w:start w:val="1"/>
      <w:numFmt w:val="lowerRoman"/>
      <w:lvlText w:val="%9."/>
      <w:lvlJc w:val="left"/>
      <w:pPr>
        <w:ind w:left="6480" w:hanging="21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5177EF0"/>
    <w:multiLevelType w:val="hybridMultilevel"/>
    <w:tmpl w:val="4A089518"/>
    <w:numStyleLink w:val="Zaimportowanystyl8"/>
  </w:abstractNum>
  <w:abstractNum w:abstractNumId="8" w15:restartNumberingAfterBreak="0">
    <w:nsid w:val="38FB3086"/>
    <w:multiLevelType w:val="hybridMultilevel"/>
    <w:tmpl w:val="A9EAF960"/>
    <w:numStyleLink w:val="Zaimportowanystyl3"/>
  </w:abstractNum>
  <w:abstractNum w:abstractNumId="9" w15:restartNumberingAfterBreak="0">
    <w:nsid w:val="3C7F1D74"/>
    <w:multiLevelType w:val="hybridMultilevel"/>
    <w:tmpl w:val="55BC78A8"/>
    <w:numStyleLink w:val="Zaimportowanystyl6"/>
  </w:abstractNum>
  <w:abstractNum w:abstractNumId="10" w15:restartNumberingAfterBreak="0">
    <w:nsid w:val="43F30F36"/>
    <w:multiLevelType w:val="hybridMultilevel"/>
    <w:tmpl w:val="7020FC26"/>
    <w:styleLink w:val="Zaimportowanystyl1"/>
    <w:lvl w:ilvl="0" w:tplc="01F68A3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6A4AC22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036123E">
      <w:start w:val="1"/>
      <w:numFmt w:val="lowerRoman"/>
      <w:lvlText w:val="%3."/>
      <w:lvlJc w:val="left"/>
      <w:pPr>
        <w:ind w:left="180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46D28E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3625A9E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8F248FC">
      <w:start w:val="1"/>
      <w:numFmt w:val="lowerRoman"/>
      <w:lvlText w:val="%6."/>
      <w:lvlJc w:val="left"/>
      <w:pPr>
        <w:ind w:left="396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8EE349A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B2AC9A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61A0932">
      <w:start w:val="1"/>
      <w:numFmt w:val="lowerRoman"/>
      <w:lvlText w:val="%9."/>
      <w:lvlJc w:val="left"/>
      <w:pPr>
        <w:ind w:left="6120" w:hanging="2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46F2674B"/>
    <w:multiLevelType w:val="hybridMultilevel"/>
    <w:tmpl w:val="FE9AEC76"/>
    <w:styleLink w:val="Zaimportowanystyl2"/>
    <w:lvl w:ilvl="0" w:tplc="1F2888F6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0EE3C28">
      <w:start w:val="1"/>
      <w:numFmt w:val="lowerLetter"/>
      <w:lvlText w:val="%2."/>
      <w:lvlJc w:val="left"/>
      <w:pPr>
        <w:ind w:left="14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39A8B0C">
      <w:start w:val="1"/>
      <w:numFmt w:val="lowerRoman"/>
      <w:lvlText w:val="%3."/>
      <w:lvlJc w:val="left"/>
      <w:pPr>
        <w:ind w:left="215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E28CA22">
      <w:start w:val="1"/>
      <w:numFmt w:val="decimal"/>
      <w:lvlText w:val="%4."/>
      <w:lvlJc w:val="left"/>
      <w:pPr>
        <w:ind w:left="287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D68A8E4">
      <w:start w:val="1"/>
      <w:numFmt w:val="lowerLetter"/>
      <w:lvlText w:val="%5."/>
      <w:lvlJc w:val="left"/>
      <w:pPr>
        <w:ind w:left="359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EA433F4">
      <w:start w:val="1"/>
      <w:numFmt w:val="lowerRoman"/>
      <w:lvlText w:val="%6."/>
      <w:lvlJc w:val="left"/>
      <w:pPr>
        <w:ind w:left="431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7A22B80">
      <w:start w:val="1"/>
      <w:numFmt w:val="decimal"/>
      <w:lvlText w:val="%7."/>
      <w:lvlJc w:val="left"/>
      <w:pPr>
        <w:ind w:left="503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EA83BE6">
      <w:start w:val="1"/>
      <w:numFmt w:val="lowerLetter"/>
      <w:lvlText w:val="%8."/>
      <w:lvlJc w:val="left"/>
      <w:pPr>
        <w:ind w:left="5754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5C63E24">
      <w:start w:val="1"/>
      <w:numFmt w:val="lowerRoman"/>
      <w:lvlText w:val="%9."/>
      <w:lvlJc w:val="left"/>
      <w:pPr>
        <w:ind w:left="6474" w:hanging="27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475A0F55"/>
    <w:multiLevelType w:val="hybridMultilevel"/>
    <w:tmpl w:val="7020FC26"/>
    <w:numStyleLink w:val="Zaimportowanystyl1"/>
  </w:abstractNum>
  <w:abstractNum w:abstractNumId="13" w15:restartNumberingAfterBreak="0">
    <w:nsid w:val="4A003923"/>
    <w:multiLevelType w:val="hybridMultilevel"/>
    <w:tmpl w:val="7960DD82"/>
    <w:styleLink w:val="Zaimportowanystyl5"/>
    <w:lvl w:ilvl="0" w:tplc="658E80A6">
      <w:start w:val="1"/>
      <w:numFmt w:val="bullet"/>
      <w:lvlText w:val="·"/>
      <w:lvlJc w:val="left"/>
      <w:pPr>
        <w:ind w:left="128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51E9DD8">
      <w:start w:val="1"/>
      <w:numFmt w:val="bullet"/>
      <w:lvlText w:val="o"/>
      <w:lvlJc w:val="left"/>
      <w:pPr>
        <w:ind w:left="200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362FC5A">
      <w:start w:val="1"/>
      <w:numFmt w:val="bullet"/>
      <w:lvlText w:val="▪"/>
      <w:lvlJc w:val="left"/>
      <w:pPr>
        <w:ind w:left="27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10E8728">
      <w:start w:val="1"/>
      <w:numFmt w:val="bullet"/>
      <w:lvlText w:val="·"/>
      <w:lvlJc w:val="left"/>
      <w:pPr>
        <w:ind w:left="344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4D8F33C">
      <w:start w:val="1"/>
      <w:numFmt w:val="bullet"/>
      <w:lvlText w:val="o"/>
      <w:lvlJc w:val="left"/>
      <w:pPr>
        <w:ind w:left="416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432F9DE">
      <w:start w:val="1"/>
      <w:numFmt w:val="bullet"/>
      <w:lvlText w:val="▪"/>
      <w:lvlJc w:val="left"/>
      <w:pPr>
        <w:ind w:left="488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A0CDDCE">
      <w:start w:val="1"/>
      <w:numFmt w:val="bullet"/>
      <w:lvlText w:val="·"/>
      <w:lvlJc w:val="left"/>
      <w:pPr>
        <w:ind w:left="5607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4363366">
      <w:start w:val="1"/>
      <w:numFmt w:val="bullet"/>
      <w:lvlText w:val="o"/>
      <w:lvlJc w:val="left"/>
      <w:pPr>
        <w:ind w:left="632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87AC198">
      <w:start w:val="1"/>
      <w:numFmt w:val="bullet"/>
      <w:lvlText w:val="▪"/>
      <w:lvlJc w:val="left"/>
      <w:pPr>
        <w:ind w:left="7047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4AAD24F3"/>
    <w:multiLevelType w:val="hybridMultilevel"/>
    <w:tmpl w:val="4A089518"/>
    <w:styleLink w:val="Zaimportowanystyl8"/>
    <w:lvl w:ilvl="0" w:tplc="47863E28">
      <w:start w:val="1"/>
      <w:numFmt w:val="lowerLetter"/>
      <w:lvlText w:val="%1)"/>
      <w:lvlJc w:val="left"/>
      <w:pPr>
        <w:ind w:left="70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878BEE8">
      <w:start w:val="1"/>
      <w:numFmt w:val="lowerLetter"/>
      <w:lvlText w:val="%2."/>
      <w:lvlJc w:val="left"/>
      <w:pPr>
        <w:ind w:left="14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FC84FC">
      <w:start w:val="1"/>
      <w:numFmt w:val="lowerRoman"/>
      <w:lvlText w:val="%3."/>
      <w:lvlJc w:val="left"/>
      <w:pPr>
        <w:ind w:left="214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960961C">
      <w:start w:val="1"/>
      <w:numFmt w:val="decimal"/>
      <w:lvlText w:val="%4."/>
      <w:lvlJc w:val="left"/>
      <w:pPr>
        <w:ind w:left="286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990CD40">
      <w:start w:val="1"/>
      <w:numFmt w:val="lowerLetter"/>
      <w:lvlText w:val="%5."/>
      <w:lvlJc w:val="left"/>
      <w:pPr>
        <w:ind w:left="358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50A4052">
      <w:start w:val="1"/>
      <w:numFmt w:val="lowerRoman"/>
      <w:lvlText w:val="%6."/>
      <w:lvlJc w:val="left"/>
      <w:pPr>
        <w:ind w:left="430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A66DEB0">
      <w:start w:val="1"/>
      <w:numFmt w:val="decimal"/>
      <w:lvlText w:val="%7."/>
      <w:lvlJc w:val="left"/>
      <w:pPr>
        <w:ind w:left="502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4ECD212">
      <w:start w:val="1"/>
      <w:numFmt w:val="lowerLetter"/>
      <w:lvlText w:val="%8."/>
      <w:lvlJc w:val="left"/>
      <w:pPr>
        <w:ind w:left="5749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98C2F86">
      <w:start w:val="1"/>
      <w:numFmt w:val="lowerRoman"/>
      <w:lvlText w:val="%9."/>
      <w:lvlJc w:val="left"/>
      <w:pPr>
        <w:ind w:left="6469" w:hanging="20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66FC12FD"/>
    <w:multiLevelType w:val="hybridMultilevel"/>
    <w:tmpl w:val="ADF4F7AA"/>
    <w:numStyleLink w:val="Zaimportowanystyl7"/>
  </w:abstractNum>
  <w:abstractNum w:abstractNumId="16" w15:restartNumberingAfterBreak="0">
    <w:nsid w:val="6946778D"/>
    <w:multiLevelType w:val="hybridMultilevel"/>
    <w:tmpl w:val="730E6B62"/>
    <w:lvl w:ilvl="0" w:tplc="2B8055CC">
      <w:start w:val="1"/>
      <w:numFmt w:val="bullet"/>
      <w:lvlText w:val="-"/>
      <w:lvlJc w:val="left"/>
      <w:pPr>
        <w:ind w:left="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EFC2174">
      <w:start w:val="1"/>
      <w:numFmt w:val="bullet"/>
      <w:lvlText w:val="-"/>
      <w:lvlJc w:val="left"/>
      <w:pPr>
        <w:ind w:left="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BB80D76">
      <w:start w:val="1"/>
      <w:numFmt w:val="bullet"/>
      <w:lvlText w:val="-"/>
      <w:lvlJc w:val="left"/>
      <w:pPr>
        <w:ind w:left="1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718D1DA">
      <w:start w:val="1"/>
      <w:numFmt w:val="bullet"/>
      <w:lvlText w:val="-"/>
      <w:lvlJc w:val="left"/>
      <w:pPr>
        <w:ind w:left="1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1A4C5B0">
      <w:start w:val="1"/>
      <w:numFmt w:val="bullet"/>
      <w:lvlText w:val="-"/>
      <w:lvlJc w:val="left"/>
      <w:pPr>
        <w:ind w:left="25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118E720">
      <w:start w:val="1"/>
      <w:numFmt w:val="bullet"/>
      <w:lvlText w:val="-"/>
      <w:lvlJc w:val="left"/>
      <w:pPr>
        <w:ind w:left="31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B16616A">
      <w:start w:val="1"/>
      <w:numFmt w:val="bullet"/>
      <w:lvlText w:val="-"/>
      <w:lvlJc w:val="left"/>
      <w:pPr>
        <w:ind w:left="37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A6C48F4">
      <w:start w:val="1"/>
      <w:numFmt w:val="bullet"/>
      <w:lvlText w:val="-"/>
      <w:lvlJc w:val="left"/>
      <w:pPr>
        <w:ind w:left="43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47980CAC">
      <w:start w:val="1"/>
      <w:numFmt w:val="bullet"/>
      <w:lvlText w:val="-"/>
      <w:lvlJc w:val="left"/>
      <w:pPr>
        <w:ind w:left="4958" w:hanging="1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7F6C1D1D"/>
    <w:multiLevelType w:val="hybridMultilevel"/>
    <w:tmpl w:val="55BC78A8"/>
    <w:styleLink w:val="Zaimportowanystyl6"/>
    <w:lvl w:ilvl="0" w:tplc="2708D84C">
      <w:start w:val="1"/>
      <w:numFmt w:val="bullet"/>
      <w:lvlText w:val="·"/>
      <w:lvlJc w:val="left"/>
      <w:pPr>
        <w:tabs>
          <w:tab w:val="num" w:pos="720"/>
        </w:tabs>
        <w:ind w:left="35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E74C5F8">
      <w:start w:val="1"/>
      <w:numFmt w:val="bullet"/>
      <w:lvlText w:val="o"/>
      <w:lvlJc w:val="left"/>
      <w:pPr>
        <w:tabs>
          <w:tab w:val="num" w:pos="1440"/>
        </w:tabs>
        <w:ind w:left="107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649B86">
      <w:start w:val="1"/>
      <w:numFmt w:val="bullet"/>
      <w:lvlText w:val="▪"/>
      <w:lvlJc w:val="left"/>
      <w:pPr>
        <w:tabs>
          <w:tab w:val="num" w:pos="2160"/>
        </w:tabs>
        <w:ind w:left="17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5EAB758">
      <w:start w:val="1"/>
      <w:numFmt w:val="bullet"/>
      <w:lvlText w:val="·"/>
      <w:lvlJc w:val="left"/>
      <w:pPr>
        <w:tabs>
          <w:tab w:val="num" w:pos="2880"/>
        </w:tabs>
        <w:ind w:left="251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BA8B78">
      <w:start w:val="1"/>
      <w:numFmt w:val="bullet"/>
      <w:lvlText w:val="o"/>
      <w:lvlJc w:val="left"/>
      <w:pPr>
        <w:tabs>
          <w:tab w:val="num" w:pos="3600"/>
        </w:tabs>
        <w:ind w:left="323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884FCEE">
      <w:start w:val="1"/>
      <w:numFmt w:val="bullet"/>
      <w:lvlText w:val="▪"/>
      <w:lvlJc w:val="left"/>
      <w:pPr>
        <w:tabs>
          <w:tab w:val="num" w:pos="4320"/>
        </w:tabs>
        <w:ind w:left="395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4169610">
      <w:start w:val="1"/>
      <w:numFmt w:val="bullet"/>
      <w:lvlText w:val="·"/>
      <w:lvlJc w:val="left"/>
      <w:pPr>
        <w:tabs>
          <w:tab w:val="num" w:pos="5040"/>
        </w:tabs>
        <w:ind w:left="4676" w:firstLine="2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D4290B8">
      <w:start w:val="1"/>
      <w:numFmt w:val="bullet"/>
      <w:lvlText w:val="o"/>
      <w:lvlJc w:val="left"/>
      <w:pPr>
        <w:tabs>
          <w:tab w:val="num" w:pos="5760"/>
        </w:tabs>
        <w:ind w:left="539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8E2BF6">
      <w:start w:val="1"/>
      <w:numFmt w:val="bullet"/>
      <w:lvlText w:val="▪"/>
      <w:lvlJc w:val="left"/>
      <w:pPr>
        <w:tabs>
          <w:tab w:val="num" w:pos="6480"/>
        </w:tabs>
        <w:ind w:left="6116" w:firstLine="2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12"/>
  </w:num>
  <w:num w:numId="5">
    <w:abstractNumId w:val="11"/>
  </w:num>
  <w:num w:numId="6">
    <w:abstractNumId w:val="0"/>
  </w:num>
  <w:num w:numId="7">
    <w:abstractNumId w:val="3"/>
  </w:num>
  <w:num w:numId="8">
    <w:abstractNumId w:val="8"/>
  </w:num>
  <w:num w:numId="9">
    <w:abstractNumId w:val="5"/>
  </w:num>
  <w:num w:numId="10">
    <w:abstractNumId w:val="1"/>
  </w:num>
  <w:num w:numId="11">
    <w:abstractNumId w:val="8"/>
    <w:lvlOverride w:ilvl="0">
      <w:startOverride w:val="2"/>
    </w:lvlOverride>
  </w:num>
  <w:num w:numId="12">
    <w:abstractNumId w:val="13"/>
  </w:num>
  <w:num w:numId="13">
    <w:abstractNumId w:val="4"/>
  </w:num>
  <w:num w:numId="14">
    <w:abstractNumId w:val="17"/>
  </w:num>
  <w:num w:numId="15">
    <w:abstractNumId w:val="9"/>
  </w:num>
  <w:num w:numId="16">
    <w:abstractNumId w:val="9"/>
    <w:lvlOverride w:ilvl="0">
      <w:lvl w:ilvl="0" w:tplc="4C086828">
        <w:start w:val="1"/>
        <w:numFmt w:val="bullet"/>
        <w:lvlText w:val="·"/>
        <w:lvlJc w:val="left"/>
        <w:pPr>
          <w:ind w:left="70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49606CFC">
        <w:start w:val="1"/>
        <w:numFmt w:val="bullet"/>
        <w:lvlText w:val="o"/>
        <w:lvlJc w:val="left"/>
        <w:pPr>
          <w:ind w:left="142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FD6D93A">
        <w:start w:val="1"/>
        <w:numFmt w:val="bullet"/>
        <w:lvlText w:val="▪"/>
        <w:lvlJc w:val="left"/>
        <w:pPr>
          <w:ind w:left="21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2327FDC">
        <w:start w:val="1"/>
        <w:numFmt w:val="bullet"/>
        <w:lvlText w:val="·"/>
        <w:lvlJc w:val="left"/>
        <w:pPr>
          <w:ind w:left="286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3B4C9EE">
        <w:start w:val="1"/>
        <w:numFmt w:val="bullet"/>
        <w:lvlText w:val="o"/>
        <w:lvlJc w:val="left"/>
        <w:pPr>
          <w:ind w:left="358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25C81EE">
        <w:start w:val="1"/>
        <w:numFmt w:val="bullet"/>
        <w:lvlText w:val="▪"/>
        <w:lvlJc w:val="left"/>
        <w:pPr>
          <w:ind w:left="430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7AEB7A8">
        <w:start w:val="1"/>
        <w:numFmt w:val="bullet"/>
        <w:lvlText w:val="·"/>
        <w:lvlJc w:val="left"/>
        <w:pPr>
          <w:ind w:left="5029" w:hanging="14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D080F5C">
        <w:start w:val="1"/>
        <w:numFmt w:val="bullet"/>
        <w:lvlText w:val="o"/>
        <w:lvlJc w:val="left"/>
        <w:pPr>
          <w:ind w:left="574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B92E9836">
        <w:start w:val="1"/>
        <w:numFmt w:val="bullet"/>
        <w:lvlText w:val="▪"/>
        <w:lvlJc w:val="left"/>
        <w:pPr>
          <w:ind w:left="6469" w:hanging="14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>
    <w:abstractNumId w:val="6"/>
  </w:num>
  <w:num w:numId="18">
    <w:abstractNumId w:val="15"/>
  </w:num>
  <w:num w:numId="19">
    <w:abstractNumId w:val="14"/>
  </w:num>
  <w:num w:numId="20">
    <w:abstractNumId w:val="7"/>
  </w:num>
  <w:num w:numId="21">
    <w:abstractNumId w:val="7"/>
    <w:lvlOverride w:ilvl="0">
      <w:lvl w:ilvl="0" w:tplc="82DCA784">
        <w:start w:val="1"/>
        <w:numFmt w:val="lowerLetter"/>
        <w:lvlText w:val="%1)"/>
        <w:lvlJc w:val="left"/>
        <w:pPr>
          <w:ind w:left="70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E1C8342">
        <w:start w:val="1"/>
        <w:numFmt w:val="lowerLetter"/>
        <w:lvlText w:val="%2."/>
        <w:lvlJc w:val="left"/>
        <w:pPr>
          <w:ind w:left="14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0FC7E08">
        <w:start w:val="1"/>
        <w:numFmt w:val="lowerRoman"/>
        <w:lvlText w:val="%3."/>
        <w:lvlJc w:val="left"/>
        <w:pPr>
          <w:ind w:left="214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E229840">
        <w:start w:val="1"/>
        <w:numFmt w:val="decimal"/>
        <w:lvlText w:val="%4."/>
        <w:lvlJc w:val="left"/>
        <w:pPr>
          <w:ind w:left="286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04EF986">
        <w:start w:val="1"/>
        <w:numFmt w:val="lowerLetter"/>
        <w:lvlText w:val="%5."/>
        <w:lvlJc w:val="left"/>
        <w:pPr>
          <w:ind w:left="358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405EA42C">
        <w:start w:val="1"/>
        <w:numFmt w:val="lowerRoman"/>
        <w:lvlText w:val="%6."/>
        <w:lvlJc w:val="left"/>
        <w:pPr>
          <w:ind w:left="430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A8822EC6">
        <w:start w:val="1"/>
        <w:numFmt w:val="decimal"/>
        <w:lvlText w:val="%7."/>
        <w:lvlJc w:val="left"/>
        <w:pPr>
          <w:ind w:left="502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2C07926">
        <w:start w:val="1"/>
        <w:numFmt w:val="lowerLetter"/>
        <w:lvlText w:val="%8."/>
        <w:lvlJc w:val="left"/>
        <w:pPr>
          <w:ind w:left="5749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CF42DF4">
        <w:start w:val="1"/>
        <w:numFmt w:val="lowerRoman"/>
        <w:lvlText w:val="%9."/>
        <w:lvlJc w:val="left"/>
        <w:pPr>
          <w:ind w:left="6469" w:hanging="28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535"/>
    <w:rsid w:val="000605EC"/>
    <w:rsid w:val="004B2526"/>
    <w:rsid w:val="005E0EF3"/>
    <w:rsid w:val="006D1E6E"/>
    <w:rsid w:val="00710A8C"/>
    <w:rsid w:val="008220EA"/>
    <w:rsid w:val="00844620"/>
    <w:rsid w:val="00884D39"/>
    <w:rsid w:val="008C5A53"/>
    <w:rsid w:val="00B246F0"/>
    <w:rsid w:val="00E43F1E"/>
    <w:rsid w:val="00E754ED"/>
    <w:rsid w:val="00E75948"/>
    <w:rsid w:val="00F53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9DF6"/>
  <w15:docId w15:val="{39A4F599-FFA4-4652-8BDD-5A9ED166B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line="276" w:lineRule="auto"/>
    </w:pPr>
    <w:rPr>
      <w:rFonts w:ascii="Arial" w:hAnsi="Arial" w:cs="Arial Unicode MS"/>
      <w:color w:val="000000"/>
      <w:sz w:val="22"/>
      <w:szCs w:val="22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LO-normal">
    <w:name w:val="LO-normal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styleId="Akapitzlist">
    <w:name w:val="List Paragraph"/>
    <w:pPr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3"/>
      </w:numPr>
    </w:pPr>
  </w:style>
  <w:style w:type="numbering" w:customStyle="1" w:styleId="Zaimportowanystyl2">
    <w:name w:val="Zaimportowany styl 2"/>
    <w:pPr>
      <w:numPr>
        <w:numId w:val="5"/>
      </w:numPr>
    </w:pPr>
  </w:style>
  <w:style w:type="numbering" w:customStyle="1" w:styleId="Zaimportowanystyl3">
    <w:name w:val="Zaimportowany styl 3"/>
    <w:pPr>
      <w:numPr>
        <w:numId w:val="7"/>
      </w:numPr>
    </w:pPr>
  </w:style>
  <w:style w:type="numbering" w:customStyle="1" w:styleId="Zaimportowanystyl4">
    <w:name w:val="Zaimportowany styl 4"/>
    <w:pPr>
      <w:numPr>
        <w:numId w:val="9"/>
      </w:numPr>
    </w:pPr>
  </w:style>
  <w:style w:type="numbering" w:customStyle="1" w:styleId="Zaimportowanystyl5">
    <w:name w:val="Zaimportowany styl 5"/>
    <w:pPr>
      <w:numPr>
        <w:numId w:val="12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numbering" w:customStyle="1" w:styleId="Zaimportowanystyl7">
    <w:name w:val="Zaimportowany styl 7"/>
    <w:pPr>
      <w:numPr>
        <w:numId w:val="17"/>
      </w:numPr>
    </w:pPr>
  </w:style>
  <w:style w:type="numbering" w:customStyle="1" w:styleId="Zaimportowanystyl8">
    <w:name w:val="Zaimportowany styl 8"/>
    <w:pPr>
      <w:numPr>
        <w:numId w:val="19"/>
      </w:numPr>
    </w:pPr>
  </w:style>
  <w:style w:type="paragraph" w:styleId="Bezodstpw">
    <w:name w:val="No Spacing"/>
    <w:uiPriority w:val="1"/>
    <w:qFormat/>
    <w:rsid w:val="006D1E6E"/>
    <w:pPr>
      <w:suppressAutoHyphens/>
    </w:pPr>
    <w:rPr>
      <w:rFonts w:ascii="Arial" w:hAnsi="Arial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5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Andrzej Kosowski</cp:lastModifiedBy>
  <cp:revision>6</cp:revision>
  <dcterms:created xsi:type="dcterms:W3CDTF">2025-12-05T20:13:00Z</dcterms:created>
  <dcterms:modified xsi:type="dcterms:W3CDTF">2025-12-07T12:19:00Z</dcterms:modified>
</cp:coreProperties>
</file>